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Утверждена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Администрации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Костромы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16 октября 2012 г. N 2143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spacing w:before="0" w:after="0" w:line="240" w:lineRule="auto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tcW w:w="60" w:type="dxa"/>
            <w:shd w:val="clear" w:color="ffffff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" w:type="dxa"/>
            <w:shd w:val="clear" w:color="ffffff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1" w:type="dxa"/>
            <w:shd w:val="clear" w:color="ffffff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  <w:vAlign w:val="top"/>
          </w:tcPr>
          <w:p>
            <w:pPr>
              <w:pStyle w:val="1_63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  <w:p>
            <w:pPr>
              <w:pStyle w:val="1_63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</w:t>
            </w:r>
            <w:hyperlink r:id="rId8" w:tooltip="consultantplus://offline/ref=DF4A100EED1C044B6D92E7A6C77B63E424A290035D205F96DF8A3CCCB13FB4B3AACEF1D82CBD10CA5D7CC532F25A101CF26BAD3BBF3FA8EF517D0Cl7nBL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Администрации города Костромы от 29.05.2017 N 1594)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  <w:tc>
          <w:tcPr>
            <w:tcW w:w="113" w:type="dxa"/>
            <w:shd w:val="clear" w:color="ffffff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1_63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</w:p>
        </w:tc>
      </w:tr>
    </w:tbl>
    <w:p>
      <w:pPr>
        <w:pStyle w:val="1_633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0" w:name="undefined"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ТИПОВАЯ ФОРМА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СОГЛАСИЯ НА ОБРАБОТКУ ПЕРСОНАЛЬНЫХ ДАННЫХ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 Кострома                                "___" _______________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(фамилия, имя, отчество полностью)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(наименование документа, удостоверяющего личность, серия и номер,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дата выдачи и наименование органа, выдавшего документ)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зарегистрированный(ая) по адресу: 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принимаю  решение  о  предоставлении  своих персональных данных и свободно,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своей  волей  и в своем интересе даю согласие Администрации города Костромы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   обработку   (любое   действие  (операцию)  или  совокупность  действий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(операций),  совершаемых  с  использованием  средств  автоматизации или без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использования  таких средств с персональными данными, включая сбор, запись,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систематизацию,  накопление,  хранение,  уточнение (обновление, изменение),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извлечение,   использование,   передачу  (распространение,  предоставление,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доступ),  обезличивание,  блокирование,  удаление,  уничтожение)  следующих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персональных данных: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фамилия, имя, отчество, дата и место рождения, гражданство;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прежние  фамилия,  имя,  отчество,  дата,  место и причина изменения (в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случае изменения);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владение иностранными языками и языками народов Российской Федерации;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образование (когда и какие образовательные организации окончил, номера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дипломов, направление подготовки или специальность по диплому, квалификация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 диплому);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послевузовское      профессиональное      образование     (наименование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образовательной  или  научной  организации, год окончания), ученая степень,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ученое звание (когда присвоены, номера дипломов, аттестатов);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выполняемая работа с начала трудовой деятельности;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классный    чин   федеральной   государственной   гражданской   службы,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гражданской  службы  субъекта  Российской  Федерации, муниципальной службы,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дипломатический   ранг,   воинское,   специальное   звание,   классный  чин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правоохранительной службы, юстиции (кем и когда присвоены);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государственные  награды, иные награды и знаки отличия (кем награжден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когда);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степень  родства,  фамилии,  имена,  отчества,  даты  и  места рождения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близких родственников (отца, матери, братьев, сестер и детей), а также мужа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(жены);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места  работы  и  домашние  адреса близких родственников (отца, матери,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братьев, сестер и детей), а также мужа (жены);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фамилии, имена, отчества, даты рождения, места рождения, места работы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домашние адреса бывших мужей (жен);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пребывание за границей (когда, где, с какой целью);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близкие  родственники  (отец, мать, братья, сестры и дети), а также муж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(жена),  в  том  числе  бывшие,  постоянно  проживающие за границей и (или)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оформляющие  документы  для  выезда на постоянное место жительства в другое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государство   (фамилия,  имя,  отчество,  с  какого  времени  проживают  за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границей);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адрес  и  дата  регистрации  по  месту  жительства,  адрес фактического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проживания;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паспорт (серия, номер, кем и когда выдан);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паспорт,  удостоверяющий  личность  гражданина  Российской Федерации за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пределами Российской Федерации (серия, номер, кем и когда выдан);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номер телефона;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отношение  к  воинской  обязанности,  сведения  по воинскому учету (для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граждан,  пребывающих  в  запасе,  и  лиц,  подлежащих  призыву  на военную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службу);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идентификационный номер налогоплательщика;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номер страхового свидетельства обязательного пенсионного страхования;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реквизиты полиса обязательного медицинского страхования;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наличие (отсутствие) судимости;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допуск  к  государственной тайне, оформленный за период работы, службы,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учебы (форма, номер, дата);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сведения    о   наличии   (отсутствии)   заболевания,   препятствующего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поступлению  на  государственную  гражданскую  службу или ее прохождению, 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также    результаты   обязательных   периодических   медицинских   осмотров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(обследований);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сведения   о   доходах,   расходах,   об   имуществе  и  обязательствах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имущественного  характера,  а  также  о  доходах,  расходах  об имуществе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обязательствах   имущественного   характера   своих   супруги  (супруга) 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несовершеннолетних детей;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сведения о профессиональных достижениях и заслугах;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фотография;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сведения  о  социальных  льготах,  на  которые  работник  имеет право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соответствии с действующим законодательством Российской Федерации;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реквизиты расчетного счета, банковской карты;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сведения о заработке от других страхователей для расчета пособий;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справка о доходах физического лица по </w:t>
      </w:r>
      <w:hyperlink r:id="rId9" w:tooltip="consultantplus://offline/ref=DF4A100EED1C044B6D92F9ABD1173FEF23A1C70D512455C883D56791E636BEE4ED81A89A68B011CB5A769363BD5B4C58AE78AD30BF3DAAF3l5n0L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форме 2-НДФЛ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иные   персональные   данные,   необходимые  для  достижения  целей  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обработки.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Вышеуказанные  персональные  данные  предоставляю для обработки в целях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осуществления   и   выполнения   Администрации   города  Костромы  функций,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полномочий  и  обязанностей  в  сфере  трудовых  и  служебных  отношений 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соответствии с действующим законодательством Российской Федерации.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 ознакомлен(а) с тем, что: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согласие  на  обработку персональных данных действует с даты подписания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настоящего  согласия  в  течение  всего  срока  осуществления  и выполнения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Администрацией  города  Костромы функций, полномочий и обязанностей в сфере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трудовых    и    служебных   отношений   в   соответствии   с   действующим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законодательством Российской Федерации;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персональные  данные,  предоставляемые  в  отношении третьих лиц, будут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обрабатываться  Администрацией города Костромы только в целях осуществления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 выполнения  функций,  полномочий  и  обязанностей  в  сфере  трудовых 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служебных   отношений   в   соответствии  с  действующим  законодательством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Российской Федерации;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согласие  на  обработку персональных данных может быть отозвано мной 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основании письменного заявления в произвольной форме;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случае отзыва согласия на обработку персональных данных Администрация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города   Костромы  вправе  продолжить  обработку  персональных  данных  без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согласия  при наличии оснований, указанных в </w:t>
      </w:r>
      <w:hyperlink r:id="rId10" w:tooltip="consultantplus://offline/ref=DF4A100EED1C044B6D92F9ABD1173FEF25ABCC0C512055C883D56791E636BEE4ED81A89A68B013CC5D769363BD5B4C58AE78AD30BF3DAAF3l5n0L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пунктах 2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</w:t>
      </w:r>
      <w:hyperlink r:id="rId11" w:tooltip="consultantplus://offline/ref=DF4A100EED1C044B6D92F9ABD1173FEF25ABCC0C512055C883D56791E636BEE4ED81A89A68B013CC54769363BD5B4C58AE78AD30BF3DAAF3l5n0L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11 части 1 статьи 6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hyperlink r:id="rId12" w:tooltip="consultantplus://offline/ref=DF4A100EED1C044B6D92F9ABD1173FEF25ABCC0C512055C883D56791E636BEE4ED81A89A68B011C25F769363BD5B4C58AE78AD30BF3DAAF3l5n0L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части  2  статьи 10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 </w:t>
      </w:r>
      <w:hyperlink r:id="rId13" w:tooltip="consultantplus://offline/ref=DF4A100EED1C044B6D92F9ABD1173FEF25ABCC0C512055C883D56791E636BEE4ED81A89A6ABB459B1928CA32F010415AB964AD30lAn2L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части 2 статьи 11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Федерального закона от 27 июля 2006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года N 152-ФЗ "О персональных данных";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после   осуществления   и  выполнения  Администрацией  города  Костромы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функций, полномочий и обязанностей в сфере трудовых и служебных отношений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соответствии   с   действующим   законодательством   Российской   Федерации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персональные   данные   хранятся   в  течение  срока  хранения  документов,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предусмотренных  законодательством  Российской  Федерации,  в Администрации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города Костромы.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Начало обработки персональных данных 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(число, месяц, год)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_____________________________________";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(подпись)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/>
    <w:sectPr>
      <w:footnotePr/>
      <w:endnotePr/>
      <w:type w:val="nextPage"/>
      <w:pgSz w:w="11906" w:h="16838" w:orient="portrait"/>
      <w:pgMar w:top="425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Nonforma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DF4A100EED1C044B6D92E7A6C77B63E424A290035D205F96DF8A3CCCB13FB4B3AACEF1D82CBD10CA5D7CC532F25A101CF26BAD3BBF3FA8EF517D0Cl7nBL" TargetMode="External"/><Relationship Id="rId9" Type="http://schemas.openxmlformats.org/officeDocument/2006/relationships/hyperlink" Target="consultantplus://offline/ref=DF4A100EED1C044B6D92F9ABD1173FEF23A1C70D512455C883D56791E636BEE4ED81A89A68B011CB5A769363BD5B4C58AE78AD30BF3DAAF3l5n0L" TargetMode="External"/><Relationship Id="rId10" Type="http://schemas.openxmlformats.org/officeDocument/2006/relationships/hyperlink" Target="consultantplus://offline/ref=DF4A100EED1C044B6D92F9ABD1173FEF25ABCC0C512055C883D56791E636BEE4ED81A89A68B013CC5D769363BD5B4C58AE78AD30BF3DAAF3l5n0L" TargetMode="External"/><Relationship Id="rId11" Type="http://schemas.openxmlformats.org/officeDocument/2006/relationships/hyperlink" Target="consultantplus://offline/ref=DF4A100EED1C044B6D92F9ABD1173FEF25ABCC0C512055C883D56791E636BEE4ED81A89A68B013CC54769363BD5B4C58AE78AD30BF3DAAF3l5n0L" TargetMode="External"/><Relationship Id="rId12" Type="http://schemas.openxmlformats.org/officeDocument/2006/relationships/hyperlink" Target="consultantplus://offline/ref=DF4A100EED1C044B6D92F9ABD1173FEF25ABCC0C512055C883D56791E636BEE4ED81A89A68B011C25F769363BD5B4C58AE78AD30BF3DAAF3l5n0L" TargetMode="External"/><Relationship Id="rId13" Type="http://schemas.openxmlformats.org/officeDocument/2006/relationships/hyperlink" Target="consultantplus://offline/ref=DF4A100EED1C044B6D92F9ABD1173FEF25ABCC0C512055C883D56791E636BEE4ED81A89A6ABB459B1928CA32F010415AB964AD30lAn2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2024-04-23T06:19:06Z</dcterms:modified>
</cp:coreProperties>
</file>